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Mendoza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Destino seguro y abierto al turismo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Mendoza es una ciudad de la región de Cuyo en Argentina y es el corazón de la zona vitivinícola argentina, famosa por sus Malbecs y otros vinos tintos. Sus distintas bodegas ofrecen degustaciones y visitas guiadas.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 ciudad tiene calles amplias y frondosas rodeadas de edificios modernos y art déco, y con plazas más pequeñas que rodean la Plaza Independencia, sitio del Museo Municipal de Arte Moderno subterráneo, que exhibe arte moderno y contemporáneo.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Conocé Mendoza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¿Qué hacer?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¿Qué comer?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¿Dónde alojarse?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